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14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402"/>
        <w:gridCol w:w="3120"/>
      </w:tblGrid>
      <w:tr w:rsidR="00D73AC6" w14:paraId="2838062B" w14:textId="77777777" w:rsidTr="00D73AC6">
        <w:trPr>
          <w:trHeight w:val="1702"/>
        </w:trPr>
        <w:tc>
          <w:tcPr>
            <w:tcW w:w="9639" w:type="dxa"/>
            <w:gridSpan w:val="3"/>
            <w:vAlign w:val="center"/>
          </w:tcPr>
          <w:p w14:paraId="1DFA5914" w14:textId="155AC8B7" w:rsidR="00D73AC6" w:rsidRDefault="00E12501" w:rsidP="00D73AC6">
            <w:pPr>
              <w:jc w:val="center"/>
            </w:pPr>
            <w:r w:rsidRPr="00E12501">
              <w:rPr>
                <w:noProof/>
              </w:rPr>
              <w:drawing>
                <wp:inline distT="0" distB="0" distL="0" distR="0" wp14:anchorId="57A3CD85" wp14:editId="00DF09C4">
                  <wp:extent cx="838200" cy="838200"/>
                  <wp:effectExtent l="0" t="0" r="0" b="0"/>
                  <wp:docPr id="1525091294" name="Immagine 1" descr="MISE, operatori di rete locali, nuovo decreto indennizzi - Confindustria  Radio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E, operatori di rete locali, nuovo decreto indennizzi - Confindustria  Radio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AC6">
              <w:t xml:space="preserve">                                </w:t>
            </w:r>
            <w:r w:rsidR="00D73AC6">
              <w:rPr>
                <w:noProof/>
              </w:rPr>
              <w:drawing>
                <wp:inline distT="0" distB="0" distL="0" distR="0" wp14:anchorId="5C6FF432" wp14:editId="579F9D06">
                  <wp:extent cx="1009650" cy="916985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8" cy="94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AC6" w14:paraId="69A93E0D" w14:textId="77777777" w:rsidTr="00D73AC6">
        <w:trPr>
          <w:trHeight w:val="1659"/>
        </w:trPr>
        <w:tc>
          <w:tcPr>
            <w:tcW w:w="9639" w:type="dxa"/>
            <w:gridSpan w:val="3"/>
            <w:vAlign w:val="center"/>
          </w:tcPr>
          <w:p w14:paraId="3885375A" w14:textId="338DFBCB" w:rsidR="00E138D6" w:rsidRPr="00E138D6" w:rsidRDefault="00E12501" w:rsidP="009A00B0">
            <w:pPr>
              <w:jc w:val="center"/>
              <w:rPr>
                <w:rFonts w:ascii="Palatino Linotype" w:eastAsiaTheme="majorEastAsia" w:hAnsi="Palatino Linotype" w:cstheme="majorBidi"/>
                <w:b/>
                <w:sz w:val="28"/>
                <w:szCs w:val="20"/>
              </w:rPr>
            </w:pPr>
            <w:r w:rsidRPr="00E12501">
              <w:rPr>
                <w:rFonts w:ascii="Palatino Linotype" w:eastAsiaTheme="majorEastAsia" w:hAnsi="Palatino Linotype" w:cstheme="majorBidi"/>
                <w:b/>
                <w:color w:val="2F5496" w:themeColor="accent1" w:themeShade="BF"/>
                <w:sz w:val="40"/>
                <w:szCs w:val="26"/>
              </w:rPr>
              <w:t>Bando 2023 Marchi +</w:t>
            </w:r>
          </w:p>
        </w:tc>
      </w:tr>
      <w:tr w:rsidR="00D73AC6" w:rsidRPr="009070AB" w14:paraId="123CA856" w14:textId="77777777" w:rsidTr="00D73AC6">
        <w:tc>
          <w:tcPr>
            <w:tcW w:w="3117" w:type="dxa"/>
            <w:vAlign w:val="center"/>
          </w:tcPr>
          <w:p w14:paraId="1CBE6812" w14:textId="16BD87FE" w:rsidR="00D73AC6" w:rsidRPr="00D57C97" w:rsidRDefault="00EB07D4" w:rsidP="00D73AC6">
            <w:pPr>
              <w:pStyle w:val="Stile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AMBITI DI INTERVENTO</w:t>
            </w:r>
          </w:p>
          <w:p w14:paraId="4FAB2ADE" w14:textId="2369D7B4" w:rsidR="00D73AC6" w:rsidRPr="00D57C97" w:rsidRDefault="00EB07D4" w:rsidP="00D73AC6">
            <w:pPr>
              <w:pStyle w:val="Stile1"/>
              <w:jc w:val="center"/>
              <w:rPr>
                <w:rFonts w:ascii="Palatino Linotype" w:hAnsi="Palatino Linotype"/>
              </w:rPr>
            </w:pPr>
            <w:r w:rsidRPr="00D57C97"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2E84CC83" wp14:editId="068FDB3C">
                  <wp:extent cx="485775" cy="485775"/>
                  <wp:effectExtent l="0" t="0" r="0" b="9525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gridSpan w:val="2"/>
            <w:vAlign w:val="center"/>
          </w:tcPr>
          <w:p w14:paraId="72E69059" w14:textId="030FFD2E" w:rsidR="00D73AC6" w:rsidRPr="009A00B0" w:rsidRDefault="00E12501" w:rsidP="00E12501">
            <w:pPr>
              <w:rPr>
                <w:rFonts w:ascii="Palatino Linotype" w:hAnsi="Palatino Linotype"/>
              </w:rPr>
            </w:pPr>
            <w:r w:rsidRPr="00E12501">
              <w:rPr>
                <w:rFonts w:ascii="Palatino Linotype" w:hAnsi="Palatino Linotype"/>
              </w:rPr>
              <w:t>Il bando intende supportare le imprese di micro, piccola e media dimensione nella tutela dei marchi all’estero</w:t>
            </w:r>
            <w:r>
              <w:rPr>
                <w:rFonts w:ascii="Palatino Linotype" w:hAnsi="Palatino Linotype"/>
              </w:rPr>
              <w:t xml:space="preserve"> </w:t>
            </w:r>
            <w:r w:rsidRPr="00E12501">
              <w:rPr>
                <w:rFonts w:ascii="Palatino Linotype" w:hAnsi="Palatino Linotype"/>
              </w:rPr>
              <w:t>mediante agevolazioni concesse nella forma di contributo in conto capitale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D73AC6" w:rsidRPr="000E4F59" w14:paraId="7AD9E49A" w14:textId="77777777" w:rsidTr="00D73AC6">
        <w:tc>
          <w:tcPr>
            <w:tcW w:w="6519" w:type="dxa"/>
            <w:gridSpan w:val="2"/>
            <w:vAlign w:val="center"/>
          </w:tcPr>
          <w:p w14:paraId="3C12A46A" w14:textId="2019EF3E" w:rsidR="00E12501" w:rsidRPr="00E138D6" w:rsidRDefault="00E12501" w:rsidP="00E12501">
            <w:pPr>
              <w:rPr>
                <w:rFonts w:ascii="Palatino Linotype" w:hAnsi="Palatino Linotype"/>
              </w:rPr>
            </w:pPr>
            <w:r w:rsidRPr="00E12501">
              <w:rPr>
                <w:rFonts w:ascii="Palatino Linotype" w:hAnsi="Palatino Linotype"/>
              </w:rPr>
              <w:t xml:space="preserve">Possono beneficiare delle agevolazioni le </w:t>
            </w:r>
            <w:r w:rsidRPr="00E12501">
              <w:rPr>
                <w:rFonts w:ascii="Palatino Linotype" w:hAnsi="Palatino Linotype"/>
                <w:b/>
                <w:bCs/>
              </w:rPr>
              <w:t>micro, piccola o media impresa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3120" w:type="dxa"/>
            <w:vAlign w:val="center"/>
          </w:tcPr>
          <w:p w14:paraId="579B132C" w14:textId="464CEE04" w:rsidR="00EB07D4" w:rsidRDefault="00EB07D4" w:rsidP="00D73AC6">
            <w:pPr>
              <w:jc w:val="center"/>
              <w:rPr>
                <w:rStyle w:val="Stile1Carattere"/>
                <w:rFonts w:ascii="Palatino Linotype" w:hAnsi="Palatino Linotype"/>
              </w:rPr>
            </w:pPr>
            <w:r>
              <w:rPr>
                <w:rStyle w:val="Stile1Carattere"/>
                <w:rFonts w:ascii="Palatino Linotype" w:hAnsi="Palatino Linotype"/>
              </w:rPr>
              <w:t>BENEFICIARI</w:t>
            </w:r>
          </w:p>
          <w:p w14:paraId="7FD07308" w14:textId="5785A5E9" w:rsidR="00D73AC6" w:rsidRPr="00E12501" w:rsidRDefault="00EB07D4" w:rsidP="00E1250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57C97">
              <w:rPr>
                <w:rFonts w:ascii="Palatino Linotype" w:hAnsi="Palatino Linotype"/>
                <w:noProof/>
              </w:rPr>
              <w:t xml:space="preserve"> </w:t>
            </w:r>
            <w:r w:rsidRPr="00D57C97">
              <w:rPr>
                <w:rFonts w:ascii="Palatino Linotype" w:hAnsi="Palatino Linotype"/>
                <w:noProof/>
              </w:rPr>
              <w:drawing>
                <wp:inline distT="0" distB="0" distL="0" distR="0" wp14:anchorId="154451F3" wp14:editId="5A636E73">
                  <wp:extent cx="504825" cy="504825"/>
                  <wp:effectExtent l="0" t="0" r="9525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AC6" w:rsidRPr="002D731E" w14:paraId="20845EFC" w14:textId="77777777" w:rsidTr="00D73AC6">
        <w:tc>
          <w:tcPr>
            <w:tcW w:w="3117" w:type="dxa"/>
            <w:vAlign w:val="center"/>
          </w:tcPr>
          <w:p w14:paraId="1423DAF7" w14:textId="77777777" w:rsidR="00D73AC6" w:rsidRPr="00D57C97" w:rsidRDefault="00D73AC6" w:rsidP="00D73AC6">
            <w:pPr>
              <w:jc w:val="center"/>
              <w:rPr>
                <w:rFonts w:ascii="Palatino Linotype" w:hAnsi="Palatino Linotype"/>
              </w:rPr>
            </w:pPr>
            <w:r w:rsidRPr="00D57C97">
              <w:rPr>
                <w:rStyle w:val="Stile1Carattere"/>
                <w:rFonts w:ascii="Palatino Linotype" w:hAnsi="Palatino Linotype"/>
              </w:rPr>
              <w:t>INTERVENTI AMMISSIBILI</w:t>
            </w:r>
            <w:r w:rsidRPr="00D57C97">
              <w:rPr>
                <w:rFonts w:ascii="Palatino Linotype" w:hAnsi="Palatino Linotype"/>
                <w:noProof/>
              </w:rPr>
              <w:drawing>
                <wp:inline distT="0" distB="0" distL="0" distR="0" wp14:anchorId="407AFFD9" wp14:editId="49B5EE44">
                  <wp:extent cx="1784985" cy="1967865"/>
                  <wp:effectExtent l="0" t="0" r="0" b="0"/>
                  <wp:docPr id="70" name="Immagine 7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gridSpan w:val="2"/>
            <w:vAlign w:val="center"/>
          </w:tcPr>
          <w:p w14:paraId="35757A98" w14:textId="5DF37984" w:rsidR="00316558" w:rsidRPr="00316558" w:rsidRDefault="00316558" w:rsidP="00316558">
            <w:pPr>
              <w:spacing w:line="240" w:lineRule="auto"/>
              <w:rPr>
                <w:rFonts w:ascii="Palatino Linotype" w:hAnsi="Palatino Linotype"/>
                <w:lang w:val="en-US"/>
              </w:rPr>
            </w:pPr>
            <w:r w:rsidRPr="00316558">
              <w:rPr>
                <w:rFonts w:ascii="Palatino Linotype" w:hAnsi="Palatino Linotype"/>
                <w:lang w:val="en-US"/>
              </w:rPr>
              <w:t xml:space="preserve">Per la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Misura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A,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sono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agevolabili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le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spese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sostenute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per le tasse di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e/o per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l’acquisizione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dei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servizi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specialistici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seguito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indicati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:</w:t>
            </w:r>
          </w:p>
          <w:p w14:paraId="7A41031C" w14:textId="64B09BC5" w:rsidR="00316558" w:rsidRPr="00316558" w:rsidRDefault="00316558" w:rsidP="0031655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Progettazione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rappresentazione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elaborazione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rappresentazione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(ad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esclusione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denominativo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) 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deve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essere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effettuato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professionista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grafico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titolare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partita IVA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relativa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oggetto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un’azienda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progettazione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grafica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/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comunicazione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.</w:t>
            </w:r>
          </w:p>
          <w:p w14:paraId="19D38E58" w14:textId="58926E6A" w:rsidR="00316558" w:rsidRPr="00316558" w:rsidRDefault="00316558" w:rsidP="0031655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Assistenza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per il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all’assistenza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per la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compilazione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dell’Unione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europea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ed alle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conseguenti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EUIPO 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deve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essere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effettuato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consulente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proprietà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industriale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iscritto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all’Ordine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consulenti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proprietà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industriale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avvocato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iscritto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all’Ordine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degli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avvocati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centro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PATLIB – Patent Library.</w:t>
            </w:r>
          </w:p>
          <w:p w14:paraId="35474F27" w14:textId="24328448" w:rsidR="00316558" w:rsidRPr="00316558" w:rsidRDefault="00316558" w:rsidP="0031655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Ricerche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anteriorità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verifica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dell’eventuale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esistenza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lastRenderedPageBreak/>
              <w:t>marchi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identici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e/o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simili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che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possano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entrare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conflitto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con il </w:t>
            </w:r>
            <w:proofErr w:type="spellStart"/>
            <w:proofErr w:type="gram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;</w:t>
            </w:r>
            <w:proofErr w:type="gramEnd"/>
          </w:p>
          <w:p w14:paraId="623073AA" w14:textId="58747BEE" w:rsidR="00316558" w:rsidRPr="00316558" w:rsidRDefault="00316558" w:rsidP="0031655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Assistenza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legale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per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azioni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tutela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risposta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gramStart"/>
            <w:r w:rsidRPr="00316558">
              <w:rPr>
                <w:rFonts w:ascii="Palatino Linotype" w:hAnsi="Palatino Linotype"/>
                <w:lang w:val="en-US"/>
              </w:rPr>
              <w:t>a</w:t>
            </w:r>
            <w:proofErr w:type="gram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opposizioni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seguenti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al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registrazione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;</w:t>
            </w:r>
          </w:p>
          <w:p w14:paraId="793BDE24" w14:textId="39F67DB9" w:rsidR="00316558" w:rsidRPr="00316558" w:rsidRDefault="00316558" w:rsidP="0031655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Tasse di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EUIPO</w:t>
            </w:r>
            <w:r w:rsidRPr="00316558">
              <w:rPr>
                <w:rFonts w:ascii="Palatino Linotype" w:hAnsi="Palatino Linotype"/>
                <w:lang w:val="en-US"/>
              </w:rPr>
              <w:t>.</w:t>
            </w:r>
          </w:p>
          <w:p w14:paraId="2DE59AC6" w14:textId="506DB073" w:rsidR="00316558" w:rsidRPr="00316558" w:rsidRDefault="00316558" w:rsidP="00316558">
            <w:pPr>
              <w:spacing w:line="240" w:lineRule="auto"/>
              <w:rPr>
                <w:rFonts w:ascii="Palatino Linotype" w:hAnsi="Palatino Linotype"/>
                <w:lang w:val="en-US"/>
              </w:rPr>
            </w:pPr>
            <w:r w:rsidRPr="00316558">
              <w:rPr>
                <w:rFonts w:ascii="Palatino Linotype" w:hAnsi="Palatino Linotype"/>
                <w:lang w:val="en-US"/>
              </w:rPr>
              <w:t xml:space="preserve">Per la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Misura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B</w:t>
            </w:r>
            <w:r w:rsidRPr="00316558">
              <w:rPr>
                <w:rFonts w:ascii="Palatino Linotype" w:hAnsi="Palatino Linotype"/>
                <w:lang w:val="en-US"/>
              </w:rPr>
              <w:t xml:space="preserve">,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sono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agevolabili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le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spese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sostenute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per le tasse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registrazione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e/o per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l’acquisizione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specialistici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seguito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indicati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:</w:t>
            </w:r>
          </w:p>
          <w:p w14:paraId="389251ED" w14:textId="27AC1411" w:rsidR="00316558" w:rsidRPr="00316558" w:rsidRDefault="00316558" w:rsidP="00316558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Progettazione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rappresentazione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.</w:t>
            </w:r>
            <w:proofErr w:type="gramEnd"/>
            <w:r w:rsidRPr="00316558">
              <w:rPr>
                <w:rFonts w:ascii="Palatino Linotype" w:hAnsi="Palatino Linotype"/>
                <w:lang w:val="en-US"/>
              </w:rPr>
              <w:t xml:space="preserve">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elaborazione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rappresentazione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(ad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esclusione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denominativo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)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utilizzato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come base per la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internazionale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, 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condizione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che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quest’ultima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venga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depositata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entro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6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mesi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dal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registrazione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UIBM o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EUIPO.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deve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essere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effettuato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professionista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grafico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titolare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partita IVA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relativa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oggetto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un’azienda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progettazione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grafica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/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comunicazione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.</w:t>
            </w:r>
          </w:p>
          <w:p w14:paraId="6BB73C20" w14:textId="2CADC508" w:rsidR="00316558" w:rsidRPr="00316558" w:rsidRDefault="00316558" w:rsidP="00316558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Assistenza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per il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all’assistenza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per la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compilazione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internazionale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ed alle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conseguenti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UIBM o EUIPO o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OMPI (per le sole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designazioni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successive) 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deve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essere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effettuato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consulente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proprietà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industriale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iscritto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all’Ordine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consulenti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proprietà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industriale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avvocato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iscritto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all’Ordine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degli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avvocati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 da un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centro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PATLIB – Patent Library.</w:t>
            </w:r>
          </w:p>
          <w:p w14:paraId="2E82E4B8" w14:textId="38C7BD04" w:rsidR="00316558" w:rsidRPr="00316558" w:rsidRDefault="00316558" w:rsidP="00316558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Ricerche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anteriorità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. Il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servizio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riferisce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all’attività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verifica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dell’eventuale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esistenza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identici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e/o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simili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che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possano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entrare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conflitto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con il </w:t>
            </w:r>
            <w:proofErr w:type="spellStart"/>
            <w:proofErr w:type="gram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;</w:t>
            </w:r>
            <w:proofErr w:type="gramEnd"/>
          </w:p>
          <w:p w14:paraId="7617D17B" w14:textId="17602437" w:rsidR="00316558" w:rsidRPr="00316558" w:rsidRDefault="00316558" w:rsidP="00316558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Assistenza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legale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per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azioni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tutela del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marchio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in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risposta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gramStart"/>
            <w:r w:rsidRPr="00316558">
              <w:rPr>
                <w:rFonts w:ascii="Palatino Linotype" w:hAnsi="Palatino Linotype"/>
                <w:lang w:val="en-US"/>
              </w:rPr>
              <w:t>a</w:t>
            </w:r>
            <w:proofErr w:type="gram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opposizioni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/rilievi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seguenti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al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deposito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della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domanda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di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registrazione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;</w:t>
            </w:r>
          </w:p>
          <w:p w14:paraId="115FBA8D" w14:textId="0ACC62B5" w:rsidR="00E70F9F" w:rsidRPr="00316558" w:rsidRDefault="00316558" w:rsidP="00316558">
            <w:pPr>
              <w:pStyle w:val="Paragrafoelenco"/>
              <w:numPr>
                <w:ilvl w:val="0"/>
                <w:numId w:val="15"/>
              </w:numPr>
              <w:rPr>
                <w:rFonts w:ascii="Palatino Linotype" w:hAnsi="Palatino Linotype"/>
                <w:lang w:val="en-US"/>
              </w:rPr>
            </w:pPr>
            <w:r w:rsidRPr="00316558">
              <w:rPr>
                <w:rFonts w:ascii="Palatino Linotype" w:hAnsi="Palatino Linotype"/>
                <w:lang w:val="en-US"/>
              </w:rPr>
              <w:t xml:space="preserve">- </w:t>
            </w:r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Tasse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sostenute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b/>
                <w:bCs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b/>
                <w:bCs/>
                <w:lang w:val="en-US"/>
              </w:rPr>
              <w:t xml:space="preserve"> UIBM o EUIPO</w:t>
            </w:r>
            <w:r w:rsidRPr="00316558">
              <w:rPr>
                <w:rFonts w:ascii="Palatino Linotype" w:hAnsi="Palatino Linotype"/>
                <w:lang w:val="en-US"/>
              </w:rPr>
              <w:t xml:space="preserve"> e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presso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OMPI per la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registrazione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316558">
              <w:rPr>
                <w:rFonts w:ascii="Palatino Linotype" w:hAnsi="Palatino Linotype"/>
                <w:lang w:val="en-US"/>
              </w:rPr>
              <w:t>internazionale</w:t>
            </w:r>
            <w:proofErr w:type="spellEnd"/>
            <w:r w:rsidRPr="00316558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D73AC6" w14:paraId="1ED3D037" w14:textId="77777777" w:rsidTr="00D73AC6">
        <w:tc>
          <w:tcPr>
            <w:tcW w:w="6519" w:type="dxa"/>
            <w:gridSpan w:val="2"/>
            <w:vAlign w:val="center"/>
          </w:tcPr>
          <w:p w14:paraId="1000A80E" w14:textId="59267614" w:rsidR="00316558" w:rsidRPr="00316558" w:rsidRDefault="00316558" w:rsidP="00316558">
            <w:pPr>
              <w:spacing w:line="240" w:lineRule="auto"/>
              <w:rPr>
                <w:rFonts w:ascii="Palatino Linotype" w:hAnsi="Palatino Linotype"/>
              </w:rPr>
            </w:pPr>
            <w:r w:rsidRPr="00316558">
              <w:rPr>
                <w:rFonts w:ascii="Palatino Linotype" w:hAnsi="Palatino Linotype"/>
              </w:rPr>
              <w:lastRenderedPageBreak/>
              <w:t xml:space="preserve">Le risorse finanziarie disponibili per l’annualità 2023 ammontano </w:t>
            </w:r>
            <w:r w:rsidRPr="00316558">
              <w:rPr>
                <w:rFonts w:ascii="Palatino Linotype" w:hAnsi="Palatino Linotype"/>
                <w:b/>
                <w:bCs/>
              </w:rPr>
              <w:t>ad euro 2.000.000</w:t>
            </w:r>
            <w:r w:rsidRPr="00316558">
              <w:rPr>
                <w:rFonts w:ascii="Palatino Linotype" w:hAnsi="Palatino Linotype"/>
              </w:rPr>
              <w:t>.</w:t>
            </w:r>
          </w:p>
          <w:p w14:paraId="05BE10D8" w14:textId="7140E8F7" w:rsidR="00316558" w:rsidRPr="00316558" w:rsidRDefault="00316558" w:rsidP="00316558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="Palatino Linotype" w:hAnsi="Palatino Linotype"/>
              </w:rPr>
            </w:pPr>
            <w:r w:rsidRPr="00316558">
              <w:rPr>
                <w:rFonts w:ascii="Palatino Linotype" w:hAnsi="Palatino Linotype"/>
              </w:rPr>
              <w:t xml:space="preserve">Per la Misura A, le agevolazioni sono concesse nella misura del </w:t>
            </w:r>
            <w:r w:rsidRPr="00316558">
              <w:rPr>
                <w:rFonts w:ascii="Palatino Linotype" w:hAnsi="Palatino Linotype"/>
                <w:b/>
                <w:bCs/>
              </w:rPr>
              <w:t>80%</w:t>
            </w:r>
            <w:r w:rsidRPr="00316558">
              <w:rPr>
                <w:rFonts w:ascii="Palatino Linotype" w:hAnsi="Palatino Linotype"/>
              </w:rPr>
              <w:t xml:space="preserve"> delle spese ammissibili sostenute per le tasse </w:t>
            </w:r>
            <w:proofErr w:type="spellStart"/>
            <w:r w:rsidRPr="00316558">
              <w:rPr>
                <w:rFonts w:ascii="Palatino Linotype" w:hAnsi="Palatino Linotype"/>
              </w:rPr>
              <w:t>dideposito</w:t>
            </w:r>
            <w:proofErr w:type="spellEnd"/>
            <w:r w:rsidRPr="00316558">
              <w:rPr>
                <w:rFonts w:ascii="Palatino Linotype" w:hAnsi="Palatino Linotype"/>
              </w:rPr>
              <w:t xml:space="preserve"> e </w:t>
            </w:r>
            <w:r w:rsidRPr="00316558">
              <w:rPr>
                <w:rFonts w:ascii="Palatino Linotype" w:hAnsi="Palatino Linotype"/>
                <w:b/>
                <w:bCs/>
              </w:rPr>
              <w:t>dell’80%</w:t>
            </w:r>
            <w:r w:rsidRPr="00316558">
              <w:rPr>
                <w:rFonts w:ascii="Palatino Linotype" w:hAnsi="Palatino Linotype"/>
              </w:rPr>
              <w:t xml:space="preserve"> delle spese ammissibili sostenute per l’acquisizione dei servizi specialistici nel rispetto degli importi massimi previsti.</w:t>
            </w:r>
          </w:p>
          <w:p w14:paraId="6D4C47AA" w14:textId="4E03FD4D" w:rsidR="00316558" w:rsidRPr="00316558" w:rsidRDefault="00316558" w:rsidP="00316558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="Palatino Linotype" w:hAnsi="Palatino Linotype"/>
              </w:rPr>
            </w:pPr>
            <w:r w:rsidRPr="00316558">
              <w:rPr>
                <w:rFonts w:ascii="Palatino Linotype" w:hAnsi="Palatino Linotype"/>
              </w:rPr>
              <w:t xml:space="preserve">Per la Misura B, le agevolazioni sono concesse nella misura </w:t>
            </w:r>
            <w:proofErr w:type="gramStart"/>
            <w:r w:rsidRPr="00316558">
              <w:rPr>
                <w:rFonts w:ascii="Palatino Linotype" w:hAnsi="Palatino Linotype"/>
                <w:b/>
                <w:bCs/>
              </w:rPr>
              <w:t>dell’ 90</w:t>
            </w:r>
            <w:proofErr w:type="gramEnd"/>
            <w:r w:rsidRPr="00316558">
              <w:rPr>
                <w:rFonts w:ascii="Palatino Linotype" w:hAnsi="Palatino Linotype"/>
                <w:b/>
                <w:bCs/>
              </w:rPr>
              <w:t>%</w:t>
            </w:r>
            <w:r w:rsidRPr="00316558">
              <w:rPr>
                <w:rFonts w:ascii="Palatino Linotype" w:hAnsi="Palatino Linotype"/>
              </w:rPr>
              <w:t xml:space="preserve"> delle spese ammissibili sostenute per l’acquisizione dei servizi specialistici nel rispetto degli importi massimi previsti – secondo il seguente prospetto – per ciascuna tipologia e comunque entro l’importo massimo complessivo per marchio </w:t>
            </w:r>
            <w:r w:rsidRPr="00316558">
              <w:rPr>
                <w:rFonts w:ascii="Palatino Linotype" w:hAnsi="Palatino Linotype"/>
                <w:b/>
                <w:bCs/>
              </w:rPr>
              <w:t>di € 9000</w:t>
            </w:r>
            <w:r w:rsidRPr="00316558">
              <w:rPr>
                <w:rFonts w:ascii="Palatino Linotype" w:hAnsi="Palatino Linotype"/>
              </w:rPr>
              <w:t>.</w:t>
            </w:r>
          </w:p>
          <w:p w14:paraId="113CA006" w14:textId="41335865" w:rsidR="00E70F9F" w:rsidRPr="00E70F9F" w:rsidRDefault="00316558" w:rsidP="00316558">
            <w:pPr>
              <w:rPr>
                <w:rFonts w:ascii="Palatino Linotype" w:hAnsi="Palatino Linotype"/>
              </w:rPr>
            </w:pPr>
            <w:r w:rsidRPr="00316558">
              <w:rPr>
                <w:rFonts w:ascii="Palatino Linotype" w:hAnsi="Palatino Linotype"/>
              </w:rPr>
              <w:t>Ciascuna impresa può presentare più richieste di agevolazione, sia per la Misura A sia per la Misura B, fino al</w:t>
            </w:r>
            <w:r>
              <w:rPr>
                <w:rFonts w:ascii="Palatino Linotype" w:hAnsi="Palatino Linotype"/>
              </w:rPr>
              <w:t xml:space="preserve"> </w:t>
            </w:r>
            <w:r w:rsidRPr="00316558">
              <w:rPr>
                <w:rFonts w:ascii="Palatino Linotype" w:hAnsi="Palatino Linotype"/>
              </w:rPr>
              <w:t xml:space="preserve">raggiungimento del valore complessivo </w:t>
            </w:r>
            <w:r w:rsidRPr="00316558">
              <w:rPr>
                <w:rFonts w:ascii="Palatino Linotype" w:hAnsi="Palatino Linotype"/>
                <w:b/>
                <w:bCs/>
              </w:rPr>
              <w:t>di € 25.000</w:t>
            </w:r>
            <w:r w:rsidRPr="00316558">
              <w:rPr>
                <w:rFonts w:ascii="Palatino Linotype" w:hAnsi="Palatino Linotype"/>
              </w:rPr>
              <w:t>.</w:t>
            </w:r>
          </w:p>
        </w:tc>
        <w:tc>
          <w:tcPr>
            <w:tcW w:w="3120" w:type="dxa"/>
            <w:vAlign w:val="center"/>
          </w:tcPr>
          <w:p w14:paraId="5DD3BBAD" w14:textId="77777777" w:rsidR="00D73AC6" w:rsidRPr="00D57C97" w:rsidRDefault="00D73AC6" w:rsidP="00D73AC6">
            <w:pPr>
              <w:jc w:val="center"/>
              <w:rPr>
                <w:rFonts w:ascii="Palatino Linotype" w:hAnsi="Palatino Linotype"/>
              </w:rPr>
            </w:pPr>
            <w:r w:rsidRPr="00D57C97">
              <w:rPr>
                <w:rStyle w:val="Stile1Carattere"/>
                <w:rFonts w:ascii="Palatino Linotype" w:hAnsi="Palatino Linotype"/>
              </w:rPr>
              <w:t>ENTITA’ DELLE AGEVOLAZIONI</w:t>
            </w:r>
            <w:r w:rsidRPr="00D57C97">
              <w:rPr>
                <w:rFonts w:ascii="Palatino Linotype" w:hAnsi="Palatino Linotype"/>
                <w:noProof/>
              </w:rPr>
              <w:drawing>
                <wp:inline distT="0" distB="0" distL="0" distR="0" wp14:anchorId="638276A6" wp14:editId="1F0EB73E">
                  <wp:extent cx="1797685" cy="636270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AC6" w14:paraId="0A0C83A0" w14:textId="77777777" w:rsidTr="00D73AC6">
        <w:tc>
          <w:tcPr>
            <w:tcW w:w="6519" w:type="dxa"/>
            <w:gridSpan w:val="2"/>
            <w:vAlign w:val="center"/>
          </w:tcPr>
          <w:p w14:paraId="31AF4403" w14:textId="42D663D5" w:rsidR="00D73AC6" w:rsidRPr="005D3D4B" w:rsidRDefault="00316558" w:rsidP="00D73AC6">
            <w:pPr>
              <w:spacing w:line="259" w:lineRule="auto"/>
              <w:rPr>
                <w:rFonts w:ascii="Palatino Linotype" w:hAnsi="Palatino Linotype"/>
                <w:b/>
                <w:bCs/>
              </w:rPr>
            </w:pPr>
            <w:r w:rsidRPr="00316558">
              <w:rPr>
                <w:rFonts w:ascii="Palatino Linotype" w:hAnsi="Palatino Linotype"/>
                <w:b/>
                <w:bCs/>
              </w:rPr>
              <w:t>A seguito dell’emanazione dei bandi (probabilmente tra la fine del mese di luglio e l’inizio di agosto) saranno fissati i termini di presentazione delle domande di contributo.</w:t>
            </w:r>
          </w:p>
        </w:tc>
        <w:tc>
          <w:tcPr>
            <w:tcW w:w="3120" w:type="dxa"/>
            <w:vAlign w:val="center"/>
          </w:tcPr>
          <w:p w14:paraId="2BD0EDD3" w14:textId="77777777" w:rsidR="00D73AC6" w:rsidRPr="00D57C97" w:rsidRDefault="00D73AC6" w:rsidP="00D73AC6">
            <w:pPr>
              <w:pStyle w:val="Stile1"/>
              <w:jc w:val="center"/>
              <w:rPr>
                <w:rFonts w:ascii="Palatino Linotype" w:hAnsi="Palatino Linotype"/>
              </w:rPr>
            </w:pPr>
            <w:r w:rsidRPr="00D57C97">
              <w:rPr>
                <w:rFonts w:ascii="Palatino Linotype" w:hAnsi="Palatino Linotype"/>
              </w:rPr>
              <w:t>OPERATIVITA’</w:t>
            </w:r>
          </w:p>
          <w:p w14:paraId="09407D1D" w14:textId="77777777" w:rsidR="00D73AC6" w:rsidRPr="00D57C97" w:rsidRDefault="00D73AC6" w:rsidP="00D73AC6">
            <w:pPr>
              <w:pStyle w:val="Stile1"/>
              <w:jc w:val="center"/>
              <w:rPr>
                <w:rFonts w:ascii="Palatino Linotype" w:hAnsi="Palatino Linotype"/>
              </w:rPr>
            </w:pPr>
            <w:r w:rsidRPr="00D57C97">
              <w:rPr>
                <w:rFonts w:ascii="Palatino Linotype" w:hAnsi="Palatino Linotype"/>
                <w:noProof/>
              </w:rPr>
              <w:drawing>
                <wp:inline distT="0" distB="0" distL="0" distR="0" wp14:anchorId="53882078" wp14:editId="28528A1D">
                  <wp:extent cx="744220" cy="744220"/>
                  <wp:effectExtent l="0" t="0" r="0" b="0"/>
                  <wp:docPr id="2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49" cy="7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F6FBF" w14:textId="77777777" w:rsidR="00D5630B" w:rsidRPr="00D5630B" w:rsidRDefault="00D5630B" w:rsidP="00473596"/>
    <w:sectPr w:rsidR="00D5630B" w:rsidRPr="00D5630B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7505" w14:textId="77777777" w:rsidR="00EE1AC0" w:rsidRDefault="00EE1AC0" w:rsidP="00B308B1">
      <w:pPr>
        <w:spacing w:before="0" w:after="0" w:line="240" w:lineRule="auto"/>
      </w:pPr>
      <w:r>
        <w:separator/>
      </w:r>
    </w:p>
  </w:endnote>
  <w:endnote w:type="continuationSeparator" w:id="0">
    <w:p w14:paraId="2095AAC2" w14:textId="77777777" w:rsidR="00EE1AC0" w:rsidRDefault="00EE1AC0" w:rsidP="00B30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5AE" w14:textId="4D37AE38" w:rsidR="00285676" w:rsidRPr="00285676" w:rsidRDefault="00285676" w:rsidP="00285676">
    <w:pPr>
      <w:pStyle w:val="Pidipagina"/>
      <w:jc w:val="right"/>
      <w:rPr>
        <w:color w:val="000000" w:themeColor="text1"/>
      </w:rPr>
    </w:pPr>
    <w:r w:rsidRPr="00285676">
      <w:rPr>
        <w:color w:val="000000" w:themeColor="text1"/>
        <w:sz w:val="20"/>
        <w:szCs w:val="20"/>
      </w:rPr>
      <w:t xml:space="preserve">pag. </w:t>
    </w:r>
    <w:r w:rsidRPr="00285676">
      <w:rPr>
        <w:color w:val="000000" w:themeColor="text1"/>
        <w:sz w:val="20"/>
        <w:szCs w:val="20"/>
      </w:rPr>
      <w:fldChar w:fldCharType="begin"/>
    </w:r>
    <w:r w:rsidRPr="00285676">
      <w:rPr>
        <w:color w:val="000000" w:themeColor="text1"/>
        <w:sz w:val="20"/>
        <w:szCs w:val="20"/>
      </w:rPr>
      <w:instrText>PAGE  \* Arabic</w:instrText>
    </w:r>
    <w:r w:rsidRPr="00285676">
      <w:rPr>
        <w:color w:val="000000" w:themeColor="text1"/>
        <w:sz w:val="20"/>
        <w:szCs w:val="20"/>
      </w:rPr>
      <w:fldChar w:fldCharType="separate"/>
    </w:r>
    <w:r w:rsidRPr="00285676">
      <w:rPr>
        <w:color w:val="000000" w:themeColor="text1"/>
        <w:sz w:val="20"/>
        <w:szCs w:val="20"/>
      </w:rPr>
      <w:t>1</w:t>
    </w:r>
    <w:r w:rsidRPr="00285676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D43B" w14:textId="77777777" w:rsidR="00EE1AC0" w:rsidRDefault="00EE1AC0" w:rsidP="00B308B1">
      <w:pPr>
        <w:spacing w:before="0" w:after="0" w:line="240" w:lineRule="auto"/>
      </w:pPr>
      <w:r>
        <w:separator/>
      </w:r>
    </w:p>
  </w:footnote>
  <w:footnote w:type="continuationSeparator" w:id="0">
    <w:p w14:paraId="595359DC" w14:textId="77777777" w:rsidR="00EE1AC0" w:rsidRDefault="00EE1AC0" w:rsidP="00B30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3BF9" w14:textId="73B5EA40" w:rsidR="00951C1A" w:rsidRPr="00E138D6" w:rsidRDefault="00E138D6" w:rsidP="00E138D6">
    <w:pPr>
      <w:pStyle w:val="Intestazione"/>
    </w:pPr>
    <w:r>
      <w:t>B0</w:t>
    </w:r>
    <w:r w:rsidR="00E12501">
      <w:t>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1CE"/>
    <w:multiLevelType w:val="hybridMultilevel"/>
    <w:tmpl w:val="CAEEB6E8"/>
    <w:lvl w:ilvl="0" w:tplc="80084C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CD3"/>
    <w:multiLevelType w:val="hybridMultilevel"/>
    <w:tmpl w:val="19647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DB9E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BF8"/>
    <w:multiLevelType w:val="hybridMultilevel"/>
    <w:tmpl w:val="BF76B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8EE"/>
    <w:multiLevelType w:val="hybridMultilevel"/>
    <w:tmpl w:val="ACEA1E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32048"/>
    <w:multiLevelType w:val="hybridMultilevel"/>
    <w:tmpl w:val="43464D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7278AC"/>
    <w:multiLevelType w:val="hybridMultilevel"/>
    <w:tmpl w:val="858CB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223E"/>
    <w:multiLevelType w:val="hybridMultilevel"/>
    <w:tmpl w:val="B3648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4E4D"/>
    <w:multiLevelType w:val="hybridMultilevel"/>
    <w:tmpl w:val="35DCB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406F"/>
    <w:multiLevelType w:val="hybridMultilevel"/>
    <w:tmpl w:val="616034D6"/>
    <w:lvl w:ilvl="0" w:tplc="E3E2F5B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8AC"/>
    <w:multiLevelType w:val="hybridMultilevel"/>
    <w:tmpl w:val="9EC0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4DE8"/>
    <w:multiLevelType w:val="hybridMultilevel"/>
    <w:tmpl w:val="C51E9AE2"/>
    <w:lvl w:ilvl="0" w:tplc="F754FDF2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66B8"/>
    <w:multiLevelType w:val="hybridMultilevel"/>
    <w:tmpl w:val="EEC4900A"/>
    <w:lvl w:ilvl="0" w:tplc="80084C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0F6B"/>
    <w:multiLevelType w:val="hybridMultilevel"/>
    <w:tmpl w:val="43E05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5A0E"/>
    <w:multiLevelType w:val="hybridMultilevel"/>
    <w:tmpl w:val="FBD2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468E"/>
    <w:multiLevelType w:val="hybridMultilevel"/>
    <w:tmpl w:val="D68A2A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2703D4"/>
    <w:multiLevelType w:val="hybridMultilevel"/>
    <w:tmpl w:val="F0E074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AB5AEB"/>
    <w:multiLevelType w:val="hybridMultilevel"/>
    <w:tmpl w:val="79BC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690D"/>
    <w:multiLevelType w:val="hybridMultilevel"/>
    <w:tmpl w:val="82CC369E"/>
    <w:lvl w:ilvl="0" w:tplc="80084C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6BD1"/>
    <w:multiLevelType w:val="hybridMultilevel"/>
    <w:tmpl w:val="E264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32C84"/>
    <w:multiLevelType w:val="hybridMultilevel"/>
    <w:tmpl w:val="02467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5589">
    <w:abstractNumId w:val="7"/>
  </w:num>
  <w:num w:numId="2" w16cid:durableId="1754473163">
    <w:abstractNumId w:val="18"/>
  </w:num>
  <w:num w:numId="3" w16cid:durableId="550385984">
    <w:abstractNumId w:val="19"/>
  </w:num>
  <w:num w:numId="4" w16cid:durableId="786050094">
    <w:abstractNumId w:val="2"/>
  </w:num>
  <w:num w:numId="5" w16cid:durableId="792557487">
    <w:abstractNumId w:val="9"/>
  </w:num>
  <w:num w:numId="6" w16cid:durableId="394860448">
    <w:abstractNumId w:val="4"/>
  </w:num>
  <w:num w:numId="7" w16cid:durableId="2134710133">
    <w:abstractNumId w:val="3"/>
  </w:num>
  <w:num w:numId="8" w16cid:durableId="165097634">
    <w:abstractNumId w:val="15"/>
  </w:num>
  <w:num w:numId="9" w16cid:durableId="1118600923">
    <w:abstractNumId w:val="14"/>
  </w:num>
  <w:num w:numId="10" w16cid:durableId="1336297428">
    <w:abstractNumId w:val="12"/>
  </w:num>
  <w:num w:numId="11" w16cid:durableId="2121798569">
    <w:abstractNumId w:val="16"/>
  </w:num>
  <w:num w:numId="12" w16cid:durableId="1372656630">
    <w:abstractNumId w:val="10"/>
  </w:num>
  <w:num w:numId="13" w16cid:durableId="1994991535">
    <w:abstractNumId w:val="5"/>
  </w:num>
  <w:num w:numId="14" w16cid:durableId="197746730">
    <w:abstractNumId w:val="8"/>
  </w:num>
  <w:num w:numId="15" w16cid:durableId="1271861128">
    <w:abstractNumId w:val="1"/>
  </w:num>
  <w:num w:numId="16" w16cid:durableId="1103527770">
    <w:abstractNumId w:val="0"/>
  </w:num>
  <w:num w:numId="17" w16cid:durableId="1507749920">
    <w:abstractNumId w:val="11"/>
  </w:num>
  <w:num w:numId="18" w16cid:durableId="1848590965">
    <w:abstractNumId w:val="17"/>
  </w:num>
  <w:num w:numId="19" w16cid:durableId="504134176">
    <w:abstractNumId w:val="13"/>
  </w:num>
  <w:num w:numId="20" w16cid:durableId="1879849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BD"/>
    <w:rsid w:val="00045691"/>
    <w:rsid w:val="000E4F59"/>
    <w:rsid w:val="00114291"/>
    <w:rsid w:val="001C5B37"/>
    <w:rsid w:val="001E1EDF"/>
    <w:rsid w:val="00242770"/>
    <w:rsid w:val="00285676"/>
    <w:rsid w:val="002D2058"/>
    <w:rsid w:val="002D731E"/>
    <w:rsid w:val="00316558"/>
    <w:rsid w:val="00341763"/>
    <w:rsid w:val="00342304"/>
    <w:rsid w:val="00372238"/>
    <w:rsid w:val="003C5DBC"/>
    <w:rsid w:val="003D2522"/>
    <w:rsid w:val="004004D0"/>
    <w:rsid w:val="0040638F"/>
    <w:rsid w:val="00407652"/>
    <w:rsid w:val="004261D6"/>
    <w:rsid w:val="00426B7B"/>
    <w:rsid w:val="004723B6"/>
    <w:rsid w:val="00473596"/>
    <w:rsid w:val="004C5B4C"/>
    <w:rsid w:val="00583F75"/>
    <w:rsid w:val="00595C20"/>
    <w:rsid w:val="005B3DF5"/>
    <w:rsid w:val="005D01B3"/>
    <w:rsid w:val="005D3D4B"/>
    <w:rsid w:val="005D7E8E"/>
    <w:rsid w:val="00622315"/>
    <w:rsid w:val="006517A5"/>
    <w:rsid w:val="007B40ED"/>
    <w:rsid w:val="007D0F9A"/>
    <w:rsid w:val="007D5D92"/>
    <w:rsid w:val="007F6AB2"/>
    <w:rsid w:val="00824F7A"/>
    <w:rsid w:val="00843502"/>
    <w:rsid w:val="00874259"/>
    <w:rsid w:val="009070AB"/>
    <w:rsid w:val="00951C1A"/>
    <w:rsid w:val="009A00B0"/>
    <w:rsid w:val="009B5E20"/>
    <w:rsid w:val="009C319F"/>
    <w:rsid w:val="009D0224"/>
    <w:rsid w:val="009D3E8E"/>
    <w:rsid w:val="009D599E"/>
    <w:rsid w:val="00A069BE"/>
    <w:rsid w:val="00A9630F"/>
    <w:rsid w:val="00AF41BD"/>
    <w:rsid w:val="00B308B1"/>
    <w:rsid w:val="00BD5F15"/>
    <w:rsid w:val="00C04A18"/>
    <w:rsid w:val="00C92725"/>
    <w:rsid w:val="00CC220F"/>
    <w:rsid w:val="00D41349"/>
    <w:rsid w:val="00D5630B"/>
    <w:rsid w:val="00D57C97"/>
    <w:rsid w:val="00D73AC6"/>
    <w:rsid w:val="00DB76DB"/>
    <w:rsid w:val="00E12501"/>
    <w:rsid w:val="00E138D6"/>
    <w:rsid w:val="00E1757E"/>
    <w:rsid w:val="00E52BF3"/>
    <w:rsid w:val="00E55034"/>
    <w:rsid w:val="00E70F9F"/>
    <w:rsid w:val="00EB07D4"/>
    <w:rsid w:val="00EE1AC0"/>
    <w:rsid w:val="00F01FF9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64A2"/>
  <w15:chartTrackingRefBased/>
  <w15:docId w15:val="{984D7620-5A20-4395-965E-0F99BCB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238"/>
    <w:pPr>
      <w:spacing w:before="240" w:after="360"/>
      <w:jc w:val="both"/>
    </w:pPr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F15"/>
    <w:pPr>
      <w:keepNext/>
      <w:keepLines/>
      <w:spacing w:before="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176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2F5496" w:themeColor="accent1" w:themeShade="BF"/>
      <w:sz w:val="40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5F15"/>
    <w:rPr>
      <w:rFonts w:ascii="Century Gothic" w:eastAsiaTheme="majorEastAsia" w:hAnsi="Century Gothic" w:cstheme="majorBidi"/>
      <w:b/>
      <w:color w:val="2F5496" w:themeColor="accent1" w:themeShade="BF"/>
      <w:sz w:val="4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30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B1"/>
  </w:style>
  <w:style w:type="paragraph" w:styleId="Pidipagina">
    <w:name w:val="footer"/>
    <w:basedOn w:val="Normale"/>
    <w:link w:val="PidipaginaCarattere"/>
    <w:uiPriority w:val="99"/>
    <w:unhideWhenUsed/>
    <w:rsid w:val="00B30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8B1"/>
  </w:style>
  <w:style w:type="paragraph" w:customStyle="1" w:styleId="Stile1">
    <w:name w:val="Stile1"/>
    <w:basedOn w:val="Normale"/>
    <w:link w:val="Stile1Carattere"/>
    <w:qFormat/>
    <w:rsid w:val="00E52BF3"/>
    <w:pPr>
      <w:spacing w:after="240" w:line="240" w:lineRule="auto"/>
      <w:jc w:val="right"/>
    </w:pPr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2D2058"/>
    <w:pPr>
      <w:jc w:val="left"/>
      <w:outlineLvl w:val="9"/>
    </w:pPr>
    <w:rPr>
      <w:lang w:eastAsia="it-IT"/>
    </w:rPr>
  </w:style>
  <w:style w:type="character" w:customStyle="1" w:styleId="Stile1Carattere">
    <w:name w:val="Stile1 Carattere"/>
    <w:basedOn w:val="Carpredefinitoparagrafo"/>
    <w:link w:val="Stile1"/>
    <w:rsid w:val="00E52BF3"/>
    <w:rPr>
      <w:rFonts w:ascii="Century Gothic" w:hAnsi="Century Gothic"/>
      <w:b/>
      <w:bCs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2D205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2D20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42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1763"/>
    <w:rPr>
      <w:rFonts w:ascii="Century Gothic" w:eastAsiaTheme="majorEastAsia" w:hAnsi="Century Gothic" w:cstheme="majorBidi"/>
      <w:b/>
      <w:color w:val="2F5496" w:themeColor="accent1" w:themeShade="BF"/>
      <w:sz w:val="40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341763"/>
    <w:pPr>
      <w:spacing w:after="100"/>
      <w:ind w:left="240"/>
    </w:pPr>
  </w:style>
  <w:style w:type="paragraph" w:styleId="Paragrafoelenco">
    <w:name w:val="List Paragraph"/>
    <w:basedOn w:val="Normale"/>
    <w:uiPriority w:val="34"/>
    <w:qFormat/>
    <w:rsid w:val="00D7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4003-E38B-418D-AB52-46A4F7A8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</dc:creator>
  <cp:keywords/>
  <dc:description/>
  <cp:lastModifiedBy>Enrico Conforti</cp:lastModifiedBy>
  <cp:revision>9</cp:revision>
  <cp:lastPrinted>2022-08-03T14:22:00Z</cp:lastPrinted>
  <dcterms:created xsi:type="dcterms:W3CDTF">2023-04-11T15:11:00Z</dcterms:created>
  <dcterms:modified xsi:type="dcterms:W3CDTF">2023-07-20T16:18:00Z</dcterms:modified>
</cp:coreProperties>
</file>